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B73DD51" w:rsidR="00A423F7" w:rsidRDefault="231A6592" w:rsidP="44F7E42A">
      <w:pPr>
        <w:jc w:val="center"/>
        <w:rPr>
          <w:b/>
          <w:bCs/>
          <w:sz w:val="28"/>
          <w:szCs w:val="28"/>
          <w:u w:val="single"/>
        </w:rPr>
      </w:pPr>
      <w:r w:rsidRPr="44F7E42A">
        <w:rPr>
          <w:b/>
          <w:bCs/>
          <w:sz w:val="24"/>
          <w:szCs w:val="24"/>
          <w:u w:val="single"/>
        </w:rPr>
        <w:t>Unit 2: Exam Guidance</w:t>
      </w:r>
    </w:p>
    <w:p w14:paraId="1200F079" w14:textId="15E639E7" w:rsidR="44F7E42A" w:rsidRDefault="44F7E42A" w:rsidP="44F7E42A">
      <w:pPr>
        <w:jc w:val="center"/>
        <w:rPr>
          <w:b/>
          <w:bCs/>
          <w:sz w:val="24"/>
          <w:szCs w:val="24"/>
          <w:u w:val="single"/>
        </w:rPr>
      </w:pPr>
    </w:p>
    <w:p w14:paraId="2DCE64D0" w14:textId="030BEAF2" w:rsidR="231A6592" w:rsidRDefault="231A6592" w:rsidP="44F7E42A">
      <w:pPr>
        <w:rPr>
          <w:sz w:val="24"/>
          <w:szCs w:val="24"/>
        </w:rPr>
      </w:pPr>
      <w:r w:rsidRPr="44F7E42A">
        <w:rPr>
          <w:b/>
          <w:bCs/>
          <w:sz w:val="24"/>
          <w:szCs w:val="24"/>
          <w:u w:val="single"/>
        </w:rPr>
        <w:t>Part A of the Exam</w:t>
      </w:r>
    </w:p>
    <w:p w14:paraId="13E12584" w14:textId="6C7C6574" w:rsidR="231A6592" w:rsidRDefault="231A6592" w:rsidP="44F7E42A">
      <w:pPr>
        <w:rPr>
          <w:sz w:val="24"/>
          <w:szCs w:val="24"/>
        </w:rPr>
      </w:pPr>
      <w:r w:rsidRPr="44F7E42A">
        <w:rPr>
          <w:sz w:val="24"/>
          <w:szCs w:val="24"/>
        </w:rPr>
        <w:t xml:space="preserve">The day before Part B (the exam paper), you will be given Part A, which is a pack of research </w:t>
      </w:r>
      <w:r w:rsidR="336C5BF7" w:rsidRPr="44F7E42A">
        <w:rPr>
          <w:sz w:val="24"/>
          <w:szCs w:val="24"/>
        </w:rPr>
        <w:t xml:space="preserve">relating to a particular industry. You will have two hours </w:t>
      </w:r>
      <w:r w:rsidR="50DF819F" w:rsidRPr="44F7E42A">
        <w:rPr>
          <w:sz w:val="24"/>
          <w:szCs w:val="24"/>
        </w:rPr>
        <w:t xml:space="preserve">to carefully review this pack of research, highlighting and annotating the information. It is recommended that you focus </w:t>
      </w:r>
      <w:proofErr w:type="gramStart"/>
      <w:r w:rsidR="50DF819F" w:rsidRPr="44F7E42A">
        <w:rPr>
          <w:sz w:val="24"/>
          <w:szCs w:val="24"/>
        </w:rPr>
        <w:t>on;</w:t>
      </w:r>
      <w:proofErr w:type="gramEnd"/>
    </w:p>
    <w:p w14:paraId="73E7CDE0" w14:textId="34955637" w:rsidR="50DF819F" w:rsidRDefault="50DF819F" w:rsidP="44F7E42A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44F7E42A">
        <w:rPr>
          <w:sz w:val="24"/>
          <w:szCs w:val="24"/>
        </w:rPr>
        <w:t xml:space="preserve">Key trends that are supported through quantitative and qualitative data </w:t>
      </w:r>
    </w:p>
    <w:p w14:paraId="59D21DAD" w14:textId="20127B32" w:rsidR="50DF819F" w:rsidRDefault="50DF819F" w:rsidP="44F7E42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4F7E42A">
        <w:rPr>
          <w:sz w:val="24"/>
          <w:szCs w:val="24"/>
        </w:rPr>
        <w:t>Financial information in relation to the cost of different marketing methods (which are affordable and expensive?)</w:t>
      </w:r>
    </w:p>
    <w:p w14:paraId="4B366E03" w14:textId="2B11D6E8" w:rsidR="25BD1636" w:rsidRDefault="25BD1636" w:rsidP="44F7E42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4F7E42A">
        <w:rPr>
          <w:sz w:val="24"/>
          <w:szCs w:val="24"/>
        </w:rPr>
        <w:t>Which information is important to the planning of the campaign? (</w:t>
      </w:r>
      <w:proofErr w:type="gramStart"/>
      <w:r w:rsidRPr="44F7E42A">
        <w:rPr>
          <w:sz w:val="24"/>
          <w:szCs w:val="24"/>
        </w:rPr>
        <w:t>e.g.</w:t>
      </w:r>
      <w:proofErr w:type="gramEnd"/>
      <w:r w:rsidRPr="44F7E42A">
        <w:rPr>
          <w:sz w:val="24"/>
          <w:szCs w:val="24"/>
        </w:rPr>
        <w:t xml:space="preserve"> market data)</w:t>
      </w:r>
    </w:p>
    <w:p w14:paraId="516DB066" w14:textId="1CB71006" w:rsidR="25BD1636" w:rsidRDefault="25BD1636" w:rsidP="44F7E42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4F7E42A">
        <w:rPr>
          <w:sz w:val="24"/>
          <w:szCs w:val="24"/>
        </w:rPr>
        <w:t>Which information can be linked to key models? (</w:t>
      </w:r>
      <w:proofErr w:type="gramStart"/>
      <w:r w:rsidRPr="44F7E42A">
        <w:rPr>
          <w:sz w:val="24"/>
          <w:szCs w:val="24"/>
        </w:rPr>
        <w:t>e.g.</w:t>
      </w:r>
      <w:proofErr w:type="gramEnd"/>
      <w:r w:rsidRPr="44F7E42A">
        <w:rPr>
          <w:sz w:val="24"/>
          <w:szCs w:val="24"/>
        </w:rPr>
        <w:t xml:space="preserve"> SWOT, PESTLE, The Marketing and Promotional Mix)</w:t>
      </w:r>
    </w:p>
    <w:p w14:paraId="2B08A8D2" w14:textId="2C7E1FAD" w:rsidR="44F7E42A" w:rsidRDefault="25BD1636" w:rsidP="340B9E0E">
      <w:pPr>
        <w:rPr>
          <w:sz w:val="24"/>
          <w:szCs w:val="24"/>
        </w:rPr>
      </w:pPr>
      <w:r w:rsidRPr="340B9E0E">
        <w:rPr>
          <w:sz w:val="24"/>
          <w:szCs w:val="24"/>
        </w:rPr>
        <w:t xml:space="preserve">You are allowed to bring this annotated pack of research and </w:t>
      </w:r>
      <w:r w:rsidR="1C5F9D3C" w:rsidRPr="340B9E0E">
        <w:rPr>
          <w:sz w:val="24"/>
          <w:szCs w:val="24"/>
        </w:rPr>
        <w:t xml:space="preserve">two A4 sides of notes </w:t>
      </w:r>
      <w:r w:rsidR="1655F442" w:rsidRPr="340B9E0E">
        <w:rPr>
          <w:sz w:val="24"/>
          <w:szCs w:val="24"/>
        </w:rPr>
        <w:t xml:space="preserve">into the exam as you will use this to create your Rationale and Budgeted Marketing Plan. </w:t>
      </w:r>
    </w:p>
    <w:p w14:paraId="6DD0B523" w14:textId="17BCE5EA" w:rsidR="231A6592" w:rsidRDefault="231A6592" w:rsidP="44F7E42A">
      <w:pPr>
        <w:rPr>
          <w:b/>
          <w:bCs/>
          <w:sz w:val="24"/>
          <w:szCs w:val="24"/>
          <w:u w:val="single"/>
        </w:rPr>
      </w:pPr>
      <w:r w:rsidRPr="340B9E0E">
        <w:rPr>
          <w:b/>
          <w:bCs/>
          <w:sz w:val="24"/>
          <w:szCs w:val="24"/>
          <w:u w:val="single"/>
        </w:rPr>
        <w:t>Part B of the Exam</w:t>
      </w:r>
    </w:p>
    <w:p w14:paraId="624F0477" w14:textId="2BAE6D6D" w:rsidR="44F7E42A" w:rsidRDefault="6CDDD182" w:rsidP="44F7E42A">
      <w:pPr>
        <w:rPr>
          <w:b/>
          <w:bCs/>
          <w:sz w:val="24"/>
          <w:szCs w:val="24"/>
          <w:u w:val="single"/>
        </w:rPr>
      </w:pPr>
      <w:r w:rsidRPr="340B9E0E">
        <w:rPr>
          <w:sz w:val="24"/>
          <w:szCs w:val="24"/>
        </w:rPr>
        <w:t xml:space="preserve">Part B is the exam question paper. You will have three hours to complete the evidence required. </w:t>
      </w:r>
    </w:p>
    <w:p w14:paraId="2C69732D" w14:textId="453AD1AD" w:rsidR="231A6592" w:rsidRDefault="231A6592" w:rsidP="44F7E42A">
      <w:pPr>
        <w:rPr>
          <w:b/>
          <w:bCs/>
          <w:sz w:val="24"/>
          <w:szCs w:val="24"/>
          <w:u w:val="single"/>
        </w:rPr>
      </w:pPr>
      <w:r w:rsidRPr="340B9E0E">
        <w:rPr>
          <w:b/>
          <w:bCs/>
          <w:sz w:val="24"/>
          <w:szCs w:val="24"/>
          <w:u w:val="single"/>
        </w:rPr>
        <w:t>Structure</w:t>
      </w:r>
    </w:p>
    <w:p w14:paraId="391FCCBE" w14:textId="0789BAE4" w:rsidR="66FB6D40" w:rsidRDefault="66FB6D40" w:rsidP="340B9E0E">
      <w:pPr>
        <w:rPr>
          <w:b/>
          <w:bCs/>
          <w:sz w:val="24"/>
          <w:szCs w:val="24"/>
          <w:u w:val="single"/>
        </w:rPr>
      </w:pPr>
      <w:r w:rsidRPr="340B9E0E">
        <w:rPr>
          <w:sz w:val="24"/>
          <w:szCs w:val="24"/>
        </w:rPr>
        <w:t xml:space="preserve">It is advised that you structure your answer to the exam paper in the following </w:t>
      </w:r>
      <w:proofErr w:type="gramStart"/>
      <w:r w:rsidRPr="340B9E0E">
        <w:rPr>
          <w:sz w:val="24"/>
          <w:szCs w:val="24"/>
        </w:rPr>
        <w:t>way;</w:t>
      </w:r>
      <w:proofErr w:type="gramEnd"/>
    </w:p>
    <w:p w14:paraId="4F23E2E9" w14:textId="7F75F1F6" w:rsidR="24321EA5" w:rsidRDefault="24321EA5" w:rsidP="340B9E0E">
      <w:pPr>
        <w:rPr>
          <w:sz w:val="24"/>
          <w:szCs w:val="24"/>
        </w:rPr>
      </w:pPr>
      <w:r w:rsidRPr="340B9E0E">
        <w:rPr>
          <w:b/>
          <w:bCs/>
          <w:sz w:val="24"/>
          <w:szCs w:val="24"/>
          <w:u w:val="single"/>
        </w:rPr>
        <w:t>Activity One</w:t>
      </w:r>
    </w:p>
    <w:p w14:paraId="2BF211AD" w14:textId="6187E43D" w:rsidR="68436F10" w:rsidRDefault="68436F10" w:rsidP="340B9E0E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340B9E0E">
        <w:rPr>
          <w:sz w:val="24"/>
          <w:szCs w:val="24"/>
        </w:rPr>
        <w:t>A brief introduction that introduces what you are going to do in the examination.</w:t>
      </w:r>
    </w:p>
    <w:p w14:paraId="42BFE401" w14:textId="13CF052B" w:rsidR="2081BDDE" w:rsidRDefault="2081BDDE" w:rsidP="340B9E0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340B9E0E">
        <w:rPr>
          <w:sz w:val="24"/>
          <w:szCs w:val="24"/>
        </w:rPr>
        <w:t>Marketing Aims and Objectives.</w:t>
      </w:r>
    </w:p>
    <w:p w14:paraId="5B9B31E8" w14:textId="2BECFBF9" w:rsidR="2081BDDE" w:rsidRDefault="2081BDDE" w:rsidP="340B9E0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340B9E0E">
        <w:rPr>
          <w:sz w:val="24"/>
          <w:szCs w:val="24"/>
        </w:rPr>
        <w:t xml:space="preserve">Market Research </w:t>
      </w:r>
    </w:p>
    <w:p w14:paraId="42FAFB4F" w14:textId="39D726E0" w:rsidR="2081BDDE" w:rsidRDefault="2081BDDE" w:rsidP="340B9E0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340B9E0E">
        <w:rPr>
          <w:sz w:val="24"/>
          <w:szCs w:val="24"/>
        </w:rPr>
        <w:t>Market Size, Structure and Trends</w:t>
      </w:r>
    </w:p>
    <w:p w14:paraId="71ECB9AC" w14:textId="72A2A60A" w:rsidR="32301B02" w:rsidRDefault="32301B02" w:rsidP="340B9E0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340B9E0E">
        <w:rPr>
          <w:sz w:val="24"/>
          <w:szCs w:val="24"/>
        </w:rPr>
        <w:t>Competitors</w:t>
      </w:r>
    </w:p>
    <w:p w14:paraId="03F2DEA2" w14:textId="45484BFD" w:rsidR="32301B02" w:rsidRDefault="32301B02" w:rsidP="340B9E0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340B9E0E">
        <w:rPr>
          <w:sz w:val="24"/>
          <w:szCs w:val="24"/>
        </w:rPr>
        <w:t>Situational Analysis (Porter’s Five Forces, PESTLE, SWOT)</w:t>
      </w:r>
    </w:p>
    <w:p w14:paraId="03F7C548" w14:textId="3E74960D" w:rsidR="32301B02" w:rsidRDefault="32301B02" w:rsidP="340B9E0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340B9E0E">
        <w:rPr>
          <w:sz w:val="24"/>
          <w:szCs w:val="24"/>
        </w:rPr>
        <w:t>Product Life Cycle</w:t>
      </w:r>
    </w:p>
    <w:p w14:paraId="43570812" w14:textId="7ACA4031" w:rsidR="44F7E42A" w:rsidRDefault="0384913E" w:rsidP="44F7E42A">
      <w:pPr>
        <w:rPr>
          <w:b/>
          <w:bCs/>
          <w:sz w:val="24"/>
          <w:szCs w:val="24"/>
          <w:u w:val="single"/>
        </w:rPr>
      </w:pPr>
      <w:r w:rsidRPr="340B9E0E">
        <w:rPr>
          <w:b/>
          <w:bCs/>
          <w:sz w:val="24"/>
          <w:szCs w:val="24"/>
          <w:u w:val="single"/>
        </w:rPr>
        <w:t>Activity Two</w:t>
      </w:r>
    </w:p>
    <w:p w14:paraId="490821F6" w14:textId="53453F93" w:rsidR="0384913E" w:rsidRDefault="0384913E" w:rsidP="340B9E0E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  <w:u w:val="single"/>
        </w:rPr>
      </w:pPr>
      <w:r w:rsidRPr="340B9E0E">
        <w:rPr>
          <w:sz w:val="24"/>
          <w:szCs w:val="24"/>
        </w:rPr>
        <w:t>The Marketing Mix (Price, Product, Promotion, Place, People, Physical Environment, Process)</w:t>
      </w:r>
    </w:p>
    <w:p w14:paraId="3BFD8AB7" w14:textId="2DD0E98E" w:rsidR="74012ED8" w:rsidRDefault="74012ED8" w:rsidP="340B9E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40B9E0E">
        <w:rPr>
          <w:sz w:val="24"/>
          <w:szCs w:val="24"/>
        </w:rPr>
        <w:t>The Marketing Message</w:t>
      </w:r>
    </w:p>
    <w:p w14:paraId="5FB76E04" w14:textId="22A1DAF7" w:rsidR="74012ED8" w:rsidRDefault="74012ED8" w:rsidP="340B9E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40B9E0E">
        <w:rPr>
          <w:sz w:val="24"/>
          <w:szCs w:val="24"/>
        </w:rPr>
        <w:t>Selection of Media and Campaign Budget</w:t>
      </w:r>
    </w:p>
    <w:p w14:paraId="57489B9C" w14:textId="49314219" w:rsidR="74012ED8" w:rsidRDefault="74012ED8" w:rsidP="340B9E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65CCABA">
        <w:rPr>
          <w:sz w:val="24"/>
          <w:szCs w:val="24"/>
        </w:rPr>
        <w:t>Gantt Chart</w:t>
      </w:r>
      <w:r w:rsidR="379F5B5D" w:rsidRPr="565CCABA">
        <w:rPr>
          <w:sz w:val="24"/>
          <w:szCs w:val="24"/>
        </w:rPr>
        <w:t>/Table</w:t>
      </w:r>
    </w:p>
    <w:p w14:paraId="7BF06AB9" w14:textId="102D7B1C" w:rsidR="340B9E0E" w:rsidRDefault="340B9E0E" w:rsidP="340B9E0E">
      <w:pPr>
        <w:rPr>
          <w:sz w:val="24"/>
          <w:szCs w:val="24"/>
        </w:rPr>
      </w:pPr>
    </w:p>
    <w:p w14:paraId="12CD39CD" w14:textId="46F06774" w:rsidR="340B9E0E" w:rsidRDefault="340B9E0E" w:rsidP="340B9E0E">
      <w:pPr>
        <w:rPr>
          <w:sz w:val="24"/>
          <w:szCs w:val="24"/>
        </w:rPr>
      </w:pPr>
    </w:p>
    <w:p w14:paraId="5514AC2F" w14:textId="527D8A67" w:rsidR="231A6592" w:rsidRDefault="231A6592" w:rsidP="44F7E42A">
      <w:pPr>
        <w:rPr>
          <w:b/>
          <w:bCs/>
          <w:sz w:val="24"/>
          <w:szCs w:val="24"/>
          <w:u w:val="single"/>
        </w:rPr>
      </w:pPr>
      <w:r w:rsidRPr="340B9E0E">
        <w:rPr>
          <w:b/>
          <w:bCs/>
          <w:sz w:val="24"/>
          <w:szCs w:val="24"/>
          <w:u w:val="single"/>
        </w:rPr>
        <w:t>Mark Scheme Breakdown (How you will be Assessed</w:t>
      </w:r>
      <w:r w:rsidR="298D5748" w:rsidRPr="340B9E0E">
        <w:rPr>
          <w:b/>
          <w:bCs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340B9E0E" w14:paraId="7F4FF851" w14:textId="77777777" w:rsidTr="340B9E0E">
        <w:tc>
          <w:tcPr>
            <w:tcW w:w="4680" w:type="dxa"/>
            <w:shd w:val="clear" w:color="auto" w:fill="A8D08D" w:themeFill="accent6" w:themeFillTint="99"/>
          </w:tcPr>
          <w:p w14:paraId="577B5CA8" w14:textId="24C3F72C" w:rsidR="6B0C0780" w:rsidRDefault="6B0C0780" w:rsidP="340B9E0E">
            <w:pPr>
              <w:rPr>
                <w:b/>
                <w:bCs/>
                <w:sz w:val="24"/>
                <w:szCs w:val="24"/>
                <w:u w:val="single"/>
              </w:rPr>
            </w:pPr>
            <w:r w:rsidRPr="340B9E0E">
              <w:rPr>
                <w:b/>
                <w:bCs/>
                <w:sz w:val="24"/>
                <w:szCs w:val="24"/>
              </w:rPr>
              <w:t>Activity One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2F9C7FB9" w14:textId="0074A7B4" w:rsidR="6B0C0780" w:rsidRDefault="6B0C0780" w:rsidP="340B9E0E">
            <w:pPr>
              <w:rPr>
                <w:b/>
                <w:bCs/>
                <w:sz w:val="24"/>
                <w:szCs w:val="24"/>
              </w:rPr>
            </w:pPr>
            <w:r w:rsidRPr="340B9E0E">
              <w:rPr>
                <w:b/>
                <w:bCs/>
                <w:sz w:val="24"/>
                <w:szCs w:val="24"/>
              </w:rPr>
              <w:t xml:space="preserve">Total Marks: </w:t>
            </w:r>
            <w:r w:rsidR="3E5872E8" w:rsidRPr="340B9E0E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340B9E0E" w14:paraId="406225D3" w14:textId="77777777" w:rsidTr="340B9E0E">
        <w:tc>
          <w:tcPr>
            <w:tcW w:w="4680" w:type="dxa"/>
          </w:tcPr>
          <w:p w14:paraId="14069245" w14:textId="30282D0B" w:rsidR="6B0C0780" w:rsidRDefault="6B0C0780" w:rsidP="340B9E0E">
            <w:pPr>
              <w:rPr>
                <w:b/>
                <w:bCs/>
                <w:sz w:val="24"/>
                <w:szCs w:val="24"/>
              </w:rPr>
            </w:pPr>
            <w:r w:rsidRPr="340B9E0E">
              <w:rPr>
                <w:b/>
                <w:bCs/>
                <w:sz w:val="24"/>
                <w:szCs w:val="24"/>
              </w:rPr>
              <w:t>Assessment Focus 1: The Rationale</w:t>
            </w:r>
          </w:p>
        </w:tc>
        <w:tc>
          <w:tcPr>
            <w:tcW w:w="4680" w:type="dxa"/>
          </w:tcPr>
          <w:p w14:paraId="227A28C2" w14:textId="20260780" w:rsidR="6B0C0780" w:rsidRDefault="6B0C0780" w:rsidP="340B9E0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40B9E0E">
              <w:rPr>
                <w:rFonts w:ascii="Calibri" w:eastAsia="Calibri" w:hAnsi="Calibri" w:cs="Calibri"/>
                <w:sz w:val="24"/>
                <w:szCs w:val="24"/>
              </w:rPr>
              <w:t xml:space="preserve">The rationale is well written and has a logical structure. Applies a variety of relevant marketing principles and concepts. Uses relevant marketing terminology </w:t>
            </w:r>
            <w:r w:rsidRPr="340B9E0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(4 Marks)</w:t>
            </w:r>
          </w:p>
        </w:tc>
      </w:tr>
      <w:tr w:rsidR="340B9E0E" w14:paraId="6239D995" w14:textId="77777777" w:rsidTr="340B9E0E">
        <w:tc>
          <w:tcPr>
            <w:tcW w:w="4680" w:type="dxa"/>
          </w:tcPr>
          <w:p w14:paraId="0F438EAB" w14:textId="07A390F8" w:rsidR="6B0C0780" w:rsidRDefault="6B0C0780" w:rsidP="340B9E0E">
            <w:pPr>
              <w:rPr>
                <w:b/>
                <w:bCs/>
                <w:sz w:val="24"/>
                <w:szCs w:val="24"/>
              </w:rPr>
            </w:pPr>
            <w:r w:rsidRPr="340B9E0E">
              <w:rPr>
                <w:b/>
                <w:bCs/>
                <w:sz w:val="24"/>
                <w:szCs w:val="24"/>
              </w:rPr>
              <w:t>Assessment Focus 2: Marketing Aims and Objectives</w:t>
            </w:r>
          </w:p>
        </w:tc>
        <w:tc>
          <w:tcPr>
            <w:tcW w:w="4680" w:type="dxa"/>
          </w:tcPr>
          <w:p w14:paraId="7FA6FF71" w14:textId="54BB3401" w:rsidR="6B0C0780" w:rsidRDefault="6B0C0780" w:rsidP="340B9E0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40B9E0E">
              <w:rPr>
                <w:rFonts w:ascii="Calibri" w:eastAsia="Calibri" w:hAnsi="Calibri" w:cs="Calibri"/>
                <w:sz w:val="24"/>
                <w:szCs w:val="24"/>
              </w:rPr>
              <w:t xml:space="preserve">There </w:t>
            </w:r>
            <w:proofErr w:type="gramStart"/>
            <w:r w:rsidRPr="340B9E0E"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proofErr w:type="gramEnd"/>
            <w:r w:rsidRPr="340B9E0E">
              <w:rPr>
                <w:rFonts w:ascii="Calibri" w:eastAsia="Calibri" w:hAnsi="Calibri" w:cs="Calibri"/>
                <w:sz w:val="24"/>
                <w:szCs w:val="24"/>
              </w:rPr>
              <w:t xml:space="preserve"> comprehensive coverage of relevant </w:t>
            </w:r>
            <w:proofErr w:type="spellStart"/>
            <w:r w:rsidRPr="340B9E0E">
              <w:rPr>
                <w:rFonts w:ascii="Calibri" w:eastAsia="Calibri" w:hAnsi="Calibri" w:cs="Calibri"/>
                <w:sz w:val="24"/>
                <w:szCs w:val="24"/>
              </w:rPr>
              <w:t>rationalised</w:t>
            </w:r>
            <w:proofErr w:type="spellEnd"/>
            <w:r w:rsidRPr="340B9E0E">
              <w:rPr>
                <w:rFonts w:ascii="Calibri" w:eastAsia="Calibri" w:hAnsi="Calibri" w:cs="Calibri"/>
                <w:sz w:val="24"/>
                <w:szCs w:val="24"/>
              </w:rPr>
              <w:t xml:space="preserve"> marketing aims and objectives, with good development/ evaluation relevant to context. </w:t>
            </w:r>
            <w:r w:rsidRPr="340B9E0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(8 Marks)</w:t>
            </w:r>
          </w:p>
        </w:tc>
      </w:tr>
      <w:tr w:rsidR="340B9E0E" w14:paraId="5021C433" w14:textId="77777777" w:rsidTr="340B9E0E">
        <w:tc>
          <w:tcPr>
            <w:tcW w:w="4680" w:type="dxa"/>
          </w:tcPr>
          <w:p w14:paraId="5AFB0B4F" w14:textId="346196CD" w:rsidR="6B0C0780" w:rsidRDefault="6B0C0780" w:rsidP="340B9E0E">
            <w:pPr>
              <w:rPr>
                <w:b/>
                <w:bCs/>
                <w:sz w:val="24"/>
                <w:szCs w:val="24"/>
              </w:rPr>
            </w:pPr>
            <w:r w:rsidRPr="340B9E0E">
              <w:rPr>
                <w:b/>
                <w:bCs/>
                <w:sz w:val="24"/>
                <w:szCs w:val="24"/>
              </w:rPr>
              <w:t xml:space="preserve">Assessment Focus 3: Research and Analysis of </w:t>
            </w:r>
            <w:r w:rsidR="47A8447C" w:rsidRPr="340B9E0E">
              <w:rPr>
                <w:b/>
                <w:bCs/>
                <w:sz w:val="24"/>
                <w:szCs w:val="24"/>
              </w:rPr>
              <w:t>Market Information</w:t>
            </w:r>
          </w:p>
        </w:tc>
        <w:tc>
          <w:tcPr>
            <w:tcW w:w="4680" w:type="dxa"/>
          </w:tcPr>
          <w:p w14:paraId="2932E263" w14:textId="606BF371" w:rsidR="47A8447C" w:rsidRDefault="47A8447C" w:rsidP="340B9E0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40B9E0E">
              <w:rPr>
                <w:rFonts w:ascii="Calibri" w:eastAsia="Calibri" w:hAnsi="Calibri" w:cs="Calibri"/>
                <w:sz w:val="24"/>
                <w:szCs w:val="24"/>
              </w:rPr>
              <w:t xml:space="preserve">Sustained references will be made to the: o case study </w:t>
            </w:r>
          </w:p>
          <w:p w14:paraId="5999E7FC" w14:textId="0B1515DF" w:rsidR="47A8447C" w:rsidRDefault="47A8447C" w:rsidP="340B9E0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40B9E0E">
              <w:rPr>
                <w:rFonts w:ascii="Calibri" w:eastAsia="Calibri" w:hAnsi="Calibri" w:cs="Calibri"/>
                <w:sz w:val="24"/>
                <w:szCs w:val="24"/>
              </w:rPr>
              <w:t xml:space="preserve">individual/ independent consideration of the provided research which are entirely relevant to the context. </w:t>
            </w:r>
          </w:p>
          <w:p w14:paraId="6C0CC275" w14:textId="0C4E2867" w:rsidR="47A8447C" w:rsidRDefault="47A8447C" w:rsidP="340B9E0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40B9E0E">
              <w:rPr>
                <w:rFonts w:ascii="Calibri" w:eastAsia="Calibri" w:hAnsi="Calibri" w:cs="Calibri"/>
                <w:sz w:val="24"/>
                <w:szCs w:val="24"/>
              </w:rPr>
              <w:t xml:space="preserve">An interpretation of the reliability and validity of the research is </w:t>
            </w:r>
            <w:proofErr w:type="gramStart"/>
            <w:r w:rsidRPr="340B9E0E">
              <w:rPr>
                <w:rFonts w:ascii="Calibri" w:eastAsia="Calibri" w:hAnsi="Calibri" w:cs="Calibri"/>
                <w:sz w:val="24"/>
                <w:szCs w:val="24"/>
              </w:rPr>
              <w:t>present, and</w:t>
            </w:r>
            <w:proofErr w:type="gramEnd"/>
            <w:r w:rsidRPr="340B9E0E">
              <w:rPr>
                <w:rFonts w:ascii="Calibri" w:eastAsia="Calibri" w:hAnsi="Calibri" w:cs="Calibri"/>
                <w:sz w:val="24"/>
                <w:szCs w:val="24"/>
              </w:rPr>
              <w:t xml:space="preserve"> demonstrates a thorough understanding of the concepts and their relevance in this context. </w:t>
            </w:r>
          </w:p>
          <w:p w14:paraId="18A4A9E0" w14:textId="2EACD6CD" w:rsidR="47A8447C" w:rsidRDefault="47A8447C" w:rsidP="340B9E0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40B9E0E">
              <w:rPr>
                <w:rFonts w:ascii="Calibri" w:eastAsia="Calibri" w:hAnsi="Calibri" w:cs="Calibri"/>
                <w:sz w:val="24"/>
                <w:szCs w:val="24"/>
              </w:rPr>
              <w:t xml:space="preserve">Detailed analytical approach leads to entirely relevant and balanced conclusions. </w:t>
            </w:r>
            <w:r w:rsidRPr="340B9E0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(10 Marks)</w:t>
            </w:r>
          </w:p>
        </w:tc>
      </w:tr>
      <w:tr w:rsidR="340B9E0E" w14:paraId="397829A4" w14:textId="77777777" w:rsidTr="340B9E0E">
        <w:tc>
          <w:tcPr>
            <w:tcW w:w="4680" w:type="dxa"/>
          </w:tcPr>
          <w:p w14:paraId="5FD6D997" w14:textId="48B1F202" w:rsidR="44491044" w:rsidRDefault="44491044" w:rsidP="340B9E0E">
            <w:pPr>
              <w:rPr>
                <w:b/>
                <w:bCs/>
                <w:sz w:val="24"/>
                <w:szCs w:val="24"/>
              </w:rPr>
            </w:pPr>
            <w:r w:rsidRPr="340B9E0E">
              <w:rPr>
                <w:b/>
                <w:bCs/>
                <w:sz w:val="24"/>
                <w:szCs w:val="24"/>
              </w:rPr>
              <w:t>Assessment Focus 4: Justification</w:t>
            </w:r>
          </w:p>
        </w:tc>
        <w:tc>
          <w:tcPr>
            <w:tcW w:w="4680" w:type="dxa"/>
          </w:tcPr>
          <w:p w14:paraId="0405BCCD" w14:textId="7360C7D2" w:rsidR="44491044" w:rsidRDefault="44491044" w:rsidP="340B9E0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40B9E0E">
              <w:rPr>
                <w:rFonts w:ascii="Calibri" w:eastAsia="Calibri" w:hAnsi="Calibri" w:cs="Calibri"/>
                <w:sz w:val="24"/>
                <w:szCs w:val="24"/>
              </w:rPr>
              <w:t xml:space="preserve">Different analytical tools are used leading to a coherent justified evaluation. Appropriateness will be fully addressed in the context of the additional scenario presented. Full use of marketing principles and of marketing terminology. </w:t>
            </w:r>
            <w:r w:rsidRPr="340B9E0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(10 Marks)</w:t>
            </w:r>
          </w:p>
        </w:tc>
      </w:tr>
      <w:tr w:rsidR="340B9E0E" w14:paraId="6E0239C1" w14:textId="77777777" w:rsidTr="340B9E0E">
        <w:tc>
          <w:tcPr>
            <w:tcW w:w="4680" w:type="dxa"/>
            <w:shd w:val="clear" w:color="auto" w:fill="A8D08D" w:themeFill="accent6" w:themeFillTint="99"/>
          </w:tcPr>
          <w:p w14:paraId="2157FA79" w14:textId="071FE121" w:rsidR="44491044" w:rsidRDefault="44491044" w:rsidP="340B9E0E">
            <w:pPr>
              <w:rPr>
                <w:b/>
                <w:bCs/>
                <w:sz w:val="24"/>
                <w:szCs w:val="24"/>
              </w:rPr>
            </w:pPr>
            <w:r w:rsidRPr="340B9E0E">
              <w:rPr>
                <w:b/>
                <w:bCs/>
                <w:sz w:val="24"/>
                <w:szCs w:val="24"/>
              </w:rPr>
              <w:t>Activity 2</w:t>
            </w:r>
          </w:p>
        </w:tc>
        <w:tc>
          <w:tcPr>
            <w:tcW w:w="4680" w:type="dxa"/>
            <w:shd w:val="clear" w:color="auto" w:fill="A8D08D" w:themeFill="accent6" w:themeFillTint="99"/>
          </w:tcPr>
          <w:p w14:paraId="333ACBAC" w14:textId="457EDB81" w:rsidR="44491044" w:rsidRDefault="44491044" w:rsidP="340B9E0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40B9E0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Total Marks: 3</w:t>
            </w:r>
            <w:r w:rsidR="44BF094C" w:rsidRPr="340B9E0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</w:t>
            </w:r>
          </w:p>
        </w:tc>
      </w:tr>
      <w:tr w:rsidR="340B9E0E" w14:paraId="6D3D8E91" w14:textId="77777777" w:rsidTr="340B9E0E">
        <w:tc>
          <w:tcPr>
            <w:tcW w:w="4680" w:type="dxa"/>
          </w:tcPr>
          <w:p w14:paraId="54137035" w14:textId="2340FA26" w:rsidR="44491044" w:rsidRDefault="44491044" w:rsidP="340B9E0E">
            <w:pPr>
              <w:rPr>
                <w:b/>
                <w:bCs/>
                <w:sz w:val="24"/>
                <w:szCs w:val="24"/>
              </w:rPr>
            </w:pPr>
            <w:r w:rsidRPr="340B9E0E">
              <w:rPr>
                <w:b/>
                <w:bCs/>
                <w:sz w:val="24"/>
                <w:szCs w:val="24"/>
              </w:rPr>
              <w:t>Assessment Focus 5: The Marketing Mix</w:t>
            </w:r>
          </w:p>
        </w:tc>
        <w:tc>
          <w:tcPr>
            <w:tcW w:w="4680" w:type="dxa"/>
          </w:tcPr>
          <w:p w14:paraId="2D237E17" w14:textId="0E225226" w:rsidR="44491044" w:rsidRDefault="44491044" w:rsidP="340B9E0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40B9E0E">
              <w:rPr>
                <w:rFonts w:ascii="Calibri" w:eastAsia="Calibri" w:hAnsi="Calibri" w:cs="Calibri"/>
                <w:sz w:val="24"/>
                <w:szCs w:val="24"/>
              </w:rPr>
              <w:t xml:space="preserve">The marketing mix presented, covers all aspects in detail with illustration using 4Ps and applied in context. </w:t>
            </w:r>
            <w:r w:rsidRPr="340B9E0E">
              <w:rPr>
                <w:rFonts w:ascii="Calibri" w:eastAsia="Calibri" w:hAnsi="Calibri" w:cs="Calibri"/>
                <w:sz w:val="24"/>
                <w:szCs w:val="24"/>
              </w:rPr>
              <w:t xml:space="preserve"> Reference to the extended marketing mix where applicable. </w:t>
            </w:r>
            <w:r w:rsidRPr="340B9E0E">
              <w:rPr>
                <w:rFonts w:ascii="Calibri" w:eastAsia="Calibri" w:hAnsi="Calibri" w:cs="Calibri"/>
                <w:sz w:val="24"/>
                <w:szCs w:val="24"/>
              </w:rPr>
              <w:t xml:space="preserve"> All aspects of the marketing campaign will be covered in detail and in context with a clear and considered marketing message. </w:t>
            </w:r>
            <w:r w:rsidRPr="340B9E0E">
              <w:rPr>
                <w:rFonts w:ascii="Calibri" w:eastAsia="Calibri" w:hAnsi="Calibri" w:cs="Calibri"/>
                <w:sz w:val="24"/>
                <w:szCs w:val="24"/>
              </w:rPr>
              <w:t xml:space="preserve"> Coverage of media is comprehensive and </w:t>
            </w:r>
            <w:proofErr w:type="gramStart"/>
            <w:r w:rsidRPr="340B9E0E">
              <w:rPr>
                <w:rFonts w:ascii="Calibri" w:eastAsia="Calibri" w:hAnsi="Calibri" w:cs="Calibri"/>
                <w:sz w:val="24"/>
                <w:szCs w:val="24"/>
              </w:rPr>
              <w:t>evidences</w:t>
            </w:r>
            <w:proofErr w:type="gramEnd"/>
            <w:r w:rsidRPr="340B9E0E">
              <w:rPr>
                <w:rFonts w:ascii="Calibri" w:eastAsia="Calibri" w:hAnsi="Calibri" w:cs="Calibri"/>
                <w:sz w:val="24"/>
                <w:szCs w:val="24"/>
              </w:rPr>
              <w:t xml:space="preserve"> selectivity relevant to the context. </w:t>
            </w:r>
            <w:r w:rsidRPr="340B9E0E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 Balanced for choices and in context </w:t>
            </w:r>
            <w:r w:rsidRPr="340B9E0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(20 Marks)</w:t>
            </w:r>
          </w:p>
        </w:tc>
      </w:tr>
      <w:tr w:rsidR="340B9E0E" w14:paraId="7325F086" w14:textId="77777777" w:rsidTr="340B9E0E">
        <w:tc>
          <w:tcPr>
            <w:tcW w:w="4680" w:type="dxa"/>
          </w:tcPr>
          <w:p w14:paraId="3DEB700C" w14:textId="3B5E70E5" w:rsidR="44491044" w:rsidRDefault="44491044" w:rsidP="340B9E0E">
            <w:pPr>
              <w:rPr>
                <w:b/>
                <w:bCs/>
                <w:sz w:val="24"/>
                <w:szCs w:val="24"/>
              </w:rPr>
            </w:pPr>
            <w:r w:rsidRPr="340B9E0E">
              <w:rPr>
                <w:b/>
                <w:bCs/>
                <w:sz w:val="24"/>
                <w:szCs w:val="24"/>
              </w:rPr>
              <w:lastRenderedPageBreak/>
              <w:t>Assessment Focus 6: Budget</w:t>
            </w:r>
          </w:p>
        </w:tc>
        <w:tc>
          <w:tcPr>
            <w:tcW w:w="4680" w:type="dxa"/>
          </w:tcPr>
          <w:p w14:paraId="1EB497C1" w14:textId="36D9C456" w:rsidR="44491044" w:rsidRDefault="44491044" w:rsidP="340B9E0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40B9E0E">
              <w:rPr>
                <w:rFonts w:ascii="Calibri" w:eastAsia="Calibri" w:hAnsi="Calibri" w:cs="Calibri"/>
                <w:sz w:val="24"/>
                <w:szCs w:val="24"/>
              </w:rPr>
              <w:t xml:space="preserve">Budget used realistically with detailed understanding of the costs of all aspects of the marketing activity in context. </w:t>
            </w:r>
            <w:r w:rsidRPr="340B9E0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(8 Marks)</w:t>
            </w:r>
          </w:p>
        </w:tc>
      </w:tr>
      <w:tr w:rsidR="340B9E0E" w14:paraId="6B0C5D7B" w14:textId="77777777" w:rsidTr="340B9E0E">
        <w:tc>
          <w:tcPr>
            <w:tcW w:w="4680" w:type="dxa"/>
          </w:tcPr>
          <w:p w14:paraId="68C2E06A" w14:textId="346228CF" w:rsidR="44491044" w:rsidRDefault="44491044" w:rsidP="340B9E0E">
            <w:pPr>
              <w:rPr>
                <w:b/>
                <w:bCs/>
                <w:sz w:val="24"/>
                <w:szCs w:val="24"/>
              </w:rPr>
            </w:pPr>
            <w:r w:rsidRPr="340B9E0E">
              <w:rPr>
                <w:b/>
                <w:bCs/>
                <w:sz w:val="24"/>
                <w:szCs w:val="24"/>
              </w:rPr>
              <w:t>Assessment Focus 7: Timescale</w:t>
            </w:r>
          </w:p>
        </w:tc>
        <w:tc>
          <w:tcPr>
            <w:tcW w:w="4680" w:type="dxa"/>
          </w:tcPr>
          <w:p w14:paraId="70D88E59" w14:textId="0387D0D2" w:rsidR="44491044" w:rsidRDefault="44491044" w:rsidP="340B9E0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40B9E0E">
              <w:rPr>
                <w:rFonts w:ascii="Calibri" w:eastAsia="Calibri" w:hAnsi="Calibri" w:cs="Calibri"/>
                <w:sz w:val="24"/>
                <w:szCs w:val="24"/>
              </w:rPr>
              <w:t xml:space="preserve">Timescale is thorough and entirely realistic in the context of the plan. </w:t>
            </w:r>
            <w:r w:rsidRPr="340B9E0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(4 Marks)</w:t>
            </w:r>
          </w:p>
        </w:tc>
      </w:tr>
      <w:tr w:rsidR="340B9E0E" w14:paraId="6213D495" w14:textId="77777777" w:rsidTr="340B9E0E">
        <w:tc>
          <w:tcPr>
            <w:tcW w:w="4680" w:type="dxa"/>
          </w:tcPr>
          <w:p w14:paraId="14E59D3D" w14:textId="4A3F4B05" w:rsidR="7F62B8D3" w:rsidRDefault="7F62B8D3" w:rsidP="340B9E0E">
            <w:pPr>
              <w:rPr>
                <w:b/>
                <w:bCs/>
                <w:sz w:val="24"/>
                <w:szCs w:val="24"/>
              </w:rPr>
            </w:pPr>
            <w:r w:rsidRPr="340B9E0E">
              <w:rPr>
                <w:b/>
                <w:bCs/>
                <w:sz w:val="24"/>
                <w:szCs w:val="24"/>
              </w:rPr>
              <w:t>Assessment Focus 8: Presentation</w:t>
            </w:r>
          </w:p>
        </w:tc>
        <w:tc>
          <w:tcPr>
            <w:tcW w:w="4680" w:type="dxa"/>
          </w:tcPr>
          <w:p w14:paraId="0FFDF0A8" w14:textId="55EA0B01" w:rsidR="7F62B8D3" w:rsidRDefault="7F62B8D3" w:rsidP="340B9E0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40B9E0E">
              <w:rPr>
                <w:rFonts w:ascii="Calibri" w:eastAsia="Calibri" w:hAnsi="Calibri" w:cs="Calibri"/>
                <w:sz w:val="24"/>
                <w:szCs w:val="24"/>
              </w:rPr>
              <w:t xml:space="preserve">Plan has a professional format. </w:t>
            </w:r>
            <w:r w:rsidRPr="340B9E0E">
              <w:rPr>
                <w:rFonts w:ascii="Calibri" w:eastAsia="Calibri" w:hAnsi="Calibri" w:cs="Calibri"/>
                <w:sz w:val="24"/>
                <w:szCs w:val="24"/>
              </w:rPr>
              <w:t xml:space="preserve"> Contains no communication errors. </w:t>
            </w:r>
            <w:r w:rsidRPr="340B9E0E">
              <w:rPr>
                <w:rFonts w:ascii="Calibri" w:eastAsia="Calibri" w:hAnsi="Calibri" w:cs="Calibri"/>
                <w:sz w:val="24"/>
                <w:szCs w:val="24"/>
              </w:rPr>
              <w:t xml:space="preserve"> Appropriate marketing terminology is used throughout. </w:t>
            </w:r>
            <w:r w:rsidRPr="340B9E0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(4 Marks)</w:t>
            </w:r>
          </w:p>
        </w:tc>
      </w:tr>
    </w:tbl>
    <w:p w14:paraId="34628E9D" w14:textId="3B92FD74" w:rsidR="340B9E0E" w:rsidRDefault="340B9E0E" w:rsidP="340B9E0E">
      <w:pPr>
        <w:rPr>
          <w:b/>
          <w:bCs/>
          <w:sz w:val="24"/>
          <w:szCs w:val="24"/>
          <w:u w:val="single"/>
        </w:rPr>
      </w:pPr>
    </w:p>
    <w:p w14:paraId="4A629402" w14:textId="41534DF4" w:rsidR="340B9E0E" w:rsidRDefault="340B9E0E" w:rsidP="340B9E0E">
      <w:pPr>
        <w:rPr>
          <w:b/>
          <w:bCs/>
          <w:sz w:val="24"/>
          <w:szCs w:val="24"/>
          <w:u w:val="single"/>
        </w:rPr>
      </w:pPr>
    </w:p>
    <w:sectPr w:rsidR="340B9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C2B4E"/>
    <w:multiLevelType w:val="hybridMultilevel"/>
    <w:tmpl w:val="0F4E9740"/>
    <w:lvl w:ilvl="0" w:tplc="FA146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F63B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0AA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98A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9278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0C72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2EA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AD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002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D0811"/>
    <w:multiLevelType w:val="hybridMultilevel"/>
    <w:tmpl w:val="3BB274F6"/>
    <w:lvl w:ilvl="0" w:tplc="7E18BE42">
      <w:start w:val="1"/>
      <w:numFmt w:val="decimal"/>
      <w:lvlText w:val="%1."/>
      <w:lvlJc w:val="left"/>
      <w:pPr>
        <w:ind w:left="720" w:hanging="360"/>
      </w:pPr>
    </w:lvl>
    <w:lvl w:ilvl="1" w:tplc="67A6DD5A">
      <w:start w:val="1"/>
      <w:numFmt w:val="lowerLetter"/>
      <w:lvlText w:val="%2."/>
      <w:lvlJc w:val="left"/>
      <w:pPr>
        <w:ind w:left="1440" w:hanging="360"/>
      </w:pPr>
    </w:lvl>
    <w:lvl w:ilvl="2" w:tplc="7E504AB4">
      <w:start w:val="1"/>
      <w:numFmt w:val="lowerRoman"/>
      <w:lvlText w:val="%3."/>
      <w:lvlJc w:val="right"/>
      <w:pPr>
        <w:ind w:left="2160" w:hanging="180"/>
      </w:pPr>
    </w:lvl>
    <w:lvl w:ilvl="3" w:tplc="6220DBD8">
      <w:start w:val="1"/>
      <w:numFmt w:val="decimal"/>
      <w:lvlText w:val="%4."/>
      <w:lvlJc w:val="left"/>
      <w:pPr>
        <w:ind w:left="2880" w:hanging="360"/>
      </w:pPr>
    </w:lvl>
    <w:lvl w:ilvl="4" w:tplc="73F4B8C6">
      <w:start w:val="1"/>
      <w:numFmt w:val="lowerLetter"/>
      <w:lvlText w:val="%5."/>
      <w:lvlJc w:val="left"/>
      <w:pPr>
        <w:ind w:left="3600" w:hanging="360"/>
      </w:pPr>
    </w:lvl>
    <w:lvl w:ilvl="5" w:tplc="2D742990">
      <w:start w:val="1"/>
      <w:numFmt w:val="lowerRoman"/>
      <w:lvlText w:val="%6."/>
      <w:lvlJc w:val="right"/>
      <w:pPr>
        <w:ind w:left="4320" w:hanging="180"/>
      </w:pPr>
    </w:lvl>
    <w:lvl w:ilvl="6" w:tplc="DEACF6EE">
      <w:start w:val="1"/>
      <w:numFmt w:val="decimal"/>
      <w:lvlText w:val="%7."/>
      <w:lvlJc w:val="left"/>
      <w:pPr>
        <w:ind w:left="5040" w:hanging="360"/>
      </w:pPr>
    </w:lvl>
    <w:lvl w:ilvl="7" w:tplc="8EB65C3A">
      <w:start w:val="1"/>
      <w:numFmt w:val="lowerLetter"/>
      <w:lvlText w:val="%8."/>
      <w:lvlJc w:val="left"/>
      <w:pPr>
        <w:ind w:left="5760" w:hanging="360"/>
      </w:pPr>
    </w:lvl>
    <w:lvl w:ilvl="8" w:tplc="76A2CB1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31AAF"/>
    <w:multiLevelType w:val="hybridMultilevel"/>
    <w:tmpl w:val="D144B3F4"/>
    <w:lvl w:ilvl="0" w:tplc="4EFA634C">
      <w:start w:val="1"/>
      <w:numFmt w:val="decimal"/>
      <w:lvlText w:val="%1."/>
      <w:lvlJc w:val="left"/>
      <w:pPr>
        <w:ind w:left="720" w:hanging="360"/>
      </w:pPr>
    </w:lvl>
    <w:lvl w:ilvl="1" w:tplc="B964AFE2">
      <w:start w:val="1"/>
      <w:numFmt w:val="lowerLetter"/>
      <w:lvlText w:val="%2."/>
      <w:lvlJc w:val="left"/>
      <w:pPr>
        <w:ind w:left="1440" w:hanging="360"/>
      </w:pPr>
    </w:lvl>
    <w:lvl w:ilvl="2" w:tplc="F2044D2C">
      <w:start w:val="1"/>
      <w:numFmt w:val="lowerRoman"/>
      <w:lvlText w:val="%3."/>
      <w:lvlJc w:val="right"/>
      <w:pPr>
        <w:ind w:left="2160" w:hanging="180"/>
      </w:pPr>
    </w:lvl>
    <w:lvl w:ilvl="3" w:tplc="2026B25C">
      <w:start w:val="1"/>
      <w:numFmt w:val="decimal"/>
      <w:lvlText w:val="%4."/>
      <w:lvlJc w:val="left"/>
      <w:pPr>
        <w:ind w:left="2880" w:hanging="360"/>
      </w:pPr>
    </w:lvl>
    <w:lvl w:ilvl="4" w:tplc="E7C04900">
      <w:start w:val="1"/>
      <w:numFmt w:val="lowerLetter"/>
      <w:lvlText w:val="%5."/>
      <w:lvlJc w:val="left"/>
      <w:pPr>
        <w:ind w:left="3600" w:hanging="360"/>
      </w:pPr>
    </w:lvl>
    <w:lvl w:ilvl="5" w:tplc="0FA81BAE">
      <w:start w:val="1"/>
      <w:numFmt w:val="lowerRoman"/>
      <w:lvlText w:val="%6."/>
      <w:lvlJc w:val="right"/>
      <w:pPr>
        <w:ind w:left="4320" w:hanging="180"/>
      </w:pPr>
    </w:lvl>
    <w:lvl w:ilvl="6" w:tplc="466CF144">
      <w:start w:val="1"/>
      <w:numFmt w:val="decimal"/>
      <w:lvlText w:val="%7."/>
      <w:lvlJc w:val="left"/>
      <w:pPr>
        <w:ind w:left="5040" w:hanging="360"/>
      </w:pPr>
    </w:lvl>
    <w:lvl w:ilvl="7" w:tplc="82E2BFD2">
      <w:start w:val="1"/>
      <w:numFmt w:val="lowerLetter"/>
      <w:lvlText w:val="%8."/>
      <w:lvlJc w:val="left"/>
      <w:pPr>
        <w:ind w:left="5760" w:hanging="360"/>
      </w:pPr>
    </w:lvl>
    <w:lvl w:ilvl="8" w:tplc="9230E9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C3CC7"/>
    <w:multiLevelType w:val="hybridMultilevel"/>
    <w:tmpl w:val="A76C5D3A"/>
    <w:lvl w:ilvl="0" w:tplc="0986C7EC">
      <w:start w:val="1"/>
      <w:numFmt w:val="decimal"/>
      <w:lvlText w:val="%1."/>
      <w:lvlJc w:val="left"/>
      <w:pPr>
        <w:ind w:left="720" w:hanging="360"/>
      </w:pPr>
    </w:lvl>
    <w:lvl w:ilvl="1" w:tplc="5CC2F9D4">
      <w:start w:val="1"/>
      <w:numFmt w:val="lowerLetter"/>
      <w:lvlText w:val="%2."/>
      <w:lvlJc w:val="left"/>
      <w:pPr>
        <w:ind w:left="1440" w:hanging="360"/>
      </w:pPr>
    </w:lvl>
    <w:lvl w:ilvl="2" w:tplc="F37C76A8">
      <w:start w:val="1"/>
      <w:numFmt w:val="lowerRoman"/>
      <w:lvlText w:val="%3."/>
      <w:lvlJc w:val="right"/>
      <w:pPr>
        <w:ind w:left="2160" w:hanging="180"/>
      </w:pPr>
    </w:lvl>
    <w:lvl w:ilvl="3" w:tplc="79F89A9A">
      <w:start w:val="1"/>
      <w:numFmt w:val="decimal"/>
      <w:lvlText w:val="%4."/>
      <w:lvlJc w:val="left"/>
      <w:pPr>
        <w:ind w:left="2880" w:hanging="360"/>
      </w:pPr>
    </w:lvl>
    <w:lvl w:ilvl="4" w:tplc="AA2CDE30">
      <w:start w:val="1"/>
      <w:numFmt w:val="lowerLetter"/>
      <w:lvlText w:val="%5."/>
      <w:lvlJc w:val="left"/>
      <w:pPr>
        <w:ind w:left="3600" w:hanging="360"/>
      </w:pPr>
    </w:lvl>
    <w:lvl w:ilvl="5" w:tplc="5868EC6C">
      <w:start w:val="1"/>
      <w:numFmt w:val="lowerRoman"/>
      <w:lvlText w:val="%6."/>
      <w:lvlJc w:val="right"/>
      <w:pPr>
        <w:ind w:left="4320" w:hanging="180"/>
      </w:pPr>
    </w:lvl>
    <w:lvl w:ilvl="6" w:tplc="6D221E8A">
      <w:start w:val="1"/>
      <w:numFmt w:val="decimal"/>
      <w:lvlText w:val="%7."/>
      <w:lvlJc w:val="left"/>
      <w:pPr>
        <w:ind w:left="5040" w:hanging="360"/>
      </w:pPr>
    </w:lvl>
    <w:lvl w:ilvl="7" w:tplc="E85A6972">
      <w:start w:val="1"/>
      <w:numFmt w:val="lowerLetter"/>
      <w:lvlText w:val="%8."/>
      <w:lvlJc w:val="left"/>
      <w:pPr>
        <w:ind w:left="5760" w:hanging="360"/>
      </w:pPr>
    </w:lvl>
    <w:lvl w:ilvl="8" w:tplc="99B2AAC8">
      <w:start w:val="1"/>
      <w:numFmt w:val="lowerRoman"/>
      <w:lvlText w:val="%9."/>
      <w:lvlJc w:val="right"/>
      <w:pPr>
        <w:ind w:left="6480" w:hanging="180"/>
      </w:pPr>
    </w:lvl>
  </w:abstractNum>
  <w:num w:numId="1" w16cid:durableId="285233190">
    <w:abstractNumId w:val="1"/>
  </w:num>
  <w:num w:numId="2" w16cid:durableId="752313234">
    <w:abstractNumId w:val="2"/>
  </w:num>
  <w:num w:numId="3" w16cid:durableId="376590399">
    <w:abstractNumId w:val="3"/>
  </w:num>
  <w:num w:numId="4" w16cid:durableId="705443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E25195"/>
    <w:rsid w:val="00A423F7"/>
    <w:rsid w:val="00B3614D"/>
    <w:rsid w:val="0384913E"/>
    <w:rsid w:val="04F18DCD"/>
    <w:rsid w:val="0B60CF51"/>
    <w:rsid w:val="0BB62505"/>
    <w:rsid w:val="15B99205"/>
    <w:rsid w:val="1655F442"/>
    <w:rsid w:val="16C6FC44"/>
    <w:rsid w:val="19FE1E17"/>
    <w:rsid w:val="1A9A8054"/>
    <w:rsid w:val="1C5F9D3C"/>
    <w:rsid w:val="2081BDDE"/>
    <w:rsid w:val="22C0CF35"/>
    <w:rsid w:val="231A6592"/>
    <w:rsid w:val="24321EA5"/>
    <w:rsid w:val="25BD1636"/>
    <w:rsid w:val="27DEF6AA"/>
    <w:rsid w:val="28FBAB60"/>
    <w:rsid w:val="298D5748"/>
    <w:rsid w:val="3060DAE6"/>
    <w:rsid w:val="32301B02"/>
    <w:rsid w:val="336C5BF7"/>
    <w:rsid w:val="33E30142"/>
    <w:rsid w:val="340B9E0E"/>
    <w:rsid w:val="36168147"/>
    <w:rsid w:val="371AA204"/>
    <w:rsid w:val="379F5B5D"/>
    <w:rsid w:val="38B67265"/>
    <w:rsid w:val="39EE94CF"/>
    <w:rsid w:val="3E5872E8"/>
    <w:rsid w:val="3FBF4907"/>
    <w:rsid w:val="44491044"/>
    <w:rsid w:val="44BF094C"/>
    <w:rsid w:val="44F7E42A"/>
    <w:rsid w:val="460BE20C"/>
    <w:rsid w:val="466D1311"/>
    <w:rsid w:val="47A8447C"/>
    <w:rsid w:val="4808E372"/>
    <w:rsid w:val="4ADF532F"/>
    <w:rsid w:val="4BB1F6A2"/>
    <w:rsid w:val="4E4208E5"/>
    <w:rsid w:val="4FB2C452"/>
    <w:rsid w:val="50DF819F"/>
    <w:rsid w:val="514E94B3"/>
    <w:rsid w:val="565CCABA"/>
    <w:rsid w:val="57BDD637"/>
    <w:rsid w:val="59C2C523"/>
    <w:rsid w:val="60348399"/>
    <w:rsid w:val="616CA603"/>
    <w:rsid w:val="63087664"/>
    <w:rsid w:val="636C245B"/>
    <w:rsid w:val="66FB6D40"/>
    <w:rsid w:val="683F957E"/>
    <w:rsid w:val="68436F10"/>
    <w:rsid w:val="6895629D"/>
    <w:rsid w:val="6940BEA7"/>
    <w:rsid w:val="6B0C0780"/>
    <w:rsid w:val="6CDDD182"/>
    <w:rsid w:val="6E48FDFC"/>
    <w:rsid w:val="74012ED8"/>
    <w:rsid w:val="74E25195"/>
    <w:rsid w:val="75950525"/>
    <w:rsid w:val="77ADABDA"/>
    <w:rsid w:val="780378F9"/>
    <w:rsid w:val="78E5CE44"/>
    <w:rsid w:val="798620FD"/>
    <w:rsid w:val="7B21F15E"/>
    <w:rsid w:val="7B63D3E3"/>
    <w:rsid w:val="7E9A67C0"/>
    <w:rsid w:val="7F62B8D3"/>
    <w:rsid w:val="7F66F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25195"/>
  <w15:chartTrackingRefBased/>
  <w15:docId w15:val="{A3CD3F65-7459-48CE-9FD8-8FD861A9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3181</Characters>
  <Application>Microsoft Office Word</Application>
  <DocSecurity>4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Cawdrey</dc:creator>
  <cp:keywords/>
  <dc:description/>
  <cp:lastModifiedBy>Joshua Goodacre</cp:lastModifiedBy>
  <cp:revision>2</cp:revision>
  <cp:lastPrinted>2022-05-03T10:45:00Z</cp:lastPrinted>
  <dcterms:created xsi:type="dcterms:W3CDTF">2022-05-03T10:57:00Z</dcterms:created>
  <dcterms:modified xsi:type="dcterms:W3CDTF">2022-05-03T10:57:00Z</dcterms:modified>
</cp:coreProperties>
</file>